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8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object w:dxaOrig="1314" w:dyaOrig="1454">
          <v:rect xmlns:o="urn:schemas-microsoft-com:office:office" xmlns:v="urn:schemas-microsoft-com:vml" id="rectole0000000000" style="width:65.700000pt;height:72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1200" w:dyaOrig="1189">
          <v:rect xmlns:o="urn:schemas-microsoft-com:office:office" xmlns:v="urn:schemas-microsoft-com:vml" id="rectole0000000001" style="width:60.000000pt;height:59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0"/>
          <w:shd w:fill="000000" w:val="clear"/>
        </w:rPr>
        <w:t xml:space="preserve"> 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КРУГЛЫЙ СТОЛ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 актуальным вопросам 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жилищного строительства в Томской области  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июня 2024 года 10.40-13.00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г. Томск, пл. Соляная, 2, конференц-зал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59"/>
        <w:ind w:right="0" w:left="142" w:hanging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Модератор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Владимир Яковлев,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президент Российского союза строителей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59"/>
        <w:ind w:right="0" w:left="-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Ссылка для он-лайн подключения </w:t>
        <w:br/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https://my.mts-link.ru/j/71689131/2119549277/stream-new/737436835</w:t>
        </w:r>
      </w:hyperlink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ПРОГРАММА</w:t>
      </w:r>
    </w:p>
    <w:tbl>
      <w:tblPr/>
      <w:tblGrid>
        <w:gridCol w:w="988"/>
        <w:gridCol w:w="9360"/>
      </w:tblGrid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10:40–10:55</w:t>
            </w:r>
          </w:p>
        </w:tc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Комплексное развитие территорий как ключевое направление градостроительного развития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Яковлев Владимир Анатольевич – президент ОМОР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Российский союз строителей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10:55–11:05</w:t>
            </w:r>
          </w:p>
        </w:tc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Актуальные проблемы и вызовы в сфере жилищного строительства СФО на 1 июля 2024 года.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Федорченко Максим Владиславович - вице-президент Российского союза строителей, координатор НОСТРОЙ и НОПРИЗ по Сибирскому федеральному округу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11:05–11:15</w:t>
            </w:r>
          </w:p>
        </w:tc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Опыт Банка ДОМ.РФ. по развитию крупных проектов КРТ в регионах СФО. Инструменты для поддержки проектов жилищного строительства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Аверьянов Максим Владимирович директор корпоративных продаж Сибирский региональный центр АО Банк Дом.РФ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11:15–11:35</w:t>
            </w:r>
          </w:p>
        </w:tc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Опыт оператора КРТ, созданного Правительством Новосибирской области, в обеспечении крупных площадок под жилищного строительств о коммунальной и социальной инфраструктурном и привлечения частных инвесторов к реализации КРТ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Савоськин Александр Алексеевич – заместитель генерального директора АО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Агентство развития жилищного строительства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Новосибирской области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11:35–11:45</w:t>
            </w:r>
          </w:p>
        </w:tc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Практики реализации механизма КРТ на территории Томской области (г. Томска) по инициативе МО и по инициативе правообладателей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Чиков Сергей Сергеевич,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начальник Департамента  градостроительного развития Томской области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11:45–11:55</w:t>
            </w:r>
          </w:p>
        </w:tc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Цифровые инструменты ДОМ.РФ для исполнения региональными застройщиками требования о переходе на технологии информационного моделирования с 1 июля 2024 года и цифровизации работы отрасли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Давыдов Денис Николаевич – руководитель по цифровизации жилищной сферы АО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ДОМ.РФ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он-лайн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376" w:hRule="auto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11:55–12:05</w:t>
            </w:r>
          </w:p>
        </w:tc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Проблемы сохранения объектов деревянного зодчества при реализации проектов комплексного развития территорий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Лисовская Наталья Александровна, член Совета ТОО РГО, руководитель комиссии территориального планирования, член ТО Союза архитекторов России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12.05–13:00</w:t>
            </w:r>
          </w:p>
        </w:tc>
        <w:tc>
          <w:tcPr>
            <w:tcW w:w="9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Дискуссия</w:t>
            </w: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Состав участников и темы докладов могут быть уточнены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numbering.xml" Id="docRId5" Type="http://schemas.openxmlformats.org/officeDocument/2006/relationships/numbering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Mode="External" Target="https://my.mts-link.ru/j/71689131/2119549277/stream-new/737436835" Id="docRId4" Type="http://schemas.openxmlformats.org/officeDocument/2006/relationships/hyperlink"/><Relationship Target="styles.xml" Id="docRId6" Type="http://schemas.openxmlformats.org/officeDocument/2006/relationships/styles"/></Relationships>
</file>